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2006 33 vom 14. Februar 2026</w:t>
      </w:r>
    </w:p>
    <w:p>
      <w:r>
        <w:t>GR Gerichte, 2026-02-14, IT</w:t>
      </w:r>
    </w:p>
    <w:p>
      <w:r>
        <w:rPr>
          <w:b/>
        </w:rPr>
        <w:t xml:space="preserve">Quelle: </w:t>
      </w:r>
      <w:r>
        <w:t>https://mcp.opencaselaw.ch/entscheid/gr_gerichte_PVG 2006 33</w:t>
      </w:r>
    </w:p>
    <w:p>
      <w:r>
        <w:t>FR: GR_GERICHTE PVG 2006 33 du 14 février 2026</w:t>
      </w:r>
    </w:p>
    <w:p>
      <w:r>
        <w:t>IT: GR_GERICHTE PVG 2006 33 del 14 febbraio 2026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% avrebbe pertanto dovuto conoscere le conseguenze di tale at- tività sul computo dell’indennità giornaliera. Tale dato di fatto do- veva però a maggior ragione essere a conoscenza degli organi AD e l’assicurata poteva in perfetta buona fede ritenere che fosse stato tenuto in debita considerazione nell’ambito dell’esame del diritto a prestazioni. Sulla domanda relativa alle indennità giorna- liere speciali del 22 aprile 2006, l’istante indicava chiaramente di essere occupata al 50 % in qualità di impiegata d’ufficio e di essere disoccupata in ragione del restante 50 %. Giustamente, l’ufficio convenuto era pertanto tenuto non solo a conoscere la realizza- zione di un guadagno intermedio, ma anche a tenerlo in consi- derazione nell’esame del diritto a prestazioni e successivamente nella redazione della decisione 26 aprile 2006. Non è infatti difen- dibile che alla petente venisse riconosciuto teoricamente un diritto a 90 indennità giornaliere quando doveva per l’autorità essere pa- lese la contraddizione intrinseca tra il numero di indennità rico- nosciute e la fissazione di un periodo di erogazione di soli quattro mesi. d) La decisione amministrativa, intesa come un atto d’im- perio individuale che si rivolge al privato e che regola in modo obbligatorio e vincolante un rapporto giuridico concreto di diritto amministrativo (PTA 1991 no. 76), deve necessariamente tenere in giusta considerazione la concreta situazione dell’amministrata. Da</w:t>
      </w:r>
    </w:p>
    <w:p>
      <w:r>
        <w:t>13/33 Verfahren PVG 2006 142 quest’ultima non si può infatti pretendere che interpreti una deci- sione ad essa rivolta in un senso fondamentalmente diverso da quello che il provvedimento sembra significare (in casu: diritto solo a 21–30 indennità giornaliere considerato il termine di quattro mesi). L’interpretazione della decisione fatta dall’istante è in que- ste circostanze del tutto comprensibile e corrisponde all’interpre- tazione che qualsiasi persona nella stessa situazione avrebbe pa- rimenti fatto. Per questo la vera portata del provvedimento poteva apparire alla ricorrente solo con la richiesta dei dati sul guadagno intermedio e dopo essere stata informata del computo di questo in riduzione del diritto alle indennità giornaliere. Avendo a quel punto reagito immediatamente, all’istante doveva essere con- cessa la proroga del termine d’opposizione e l’ufficio convenuto era tenuto a trattare materialmente la richiesta dell’assicurata. S 06 86 Sentenza del 30 novembre 2006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